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94" w:rsidRDefault="00CD08E1">
      <w:pPr>
        <w:jc w:val="center"/>
      </w:pPr>
      <w:r>
        <w:rPr>
          <w:rFonts w:hint="eastAsia"/>
        </w:rPr>
        <w:t>技术方案评分标准</w:t>
      </w:r>
      <w:r>
        <w:rPr>
          <w:rFonts w:hint="eastAsia"/>
        </w:rPr>
        <w:t xml:space="preserve"> </w:t>
      </w:r>
    </w:p>
    <w:p w:rsidR="00B56494" w:rsidRDefault="00B5649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09"/>
        <w:gridCol w:w="5295"/>
      </w:tblGrid>
      <w:tr w:rsidR="000A0F2E" w:rsidTr="00454D10">
        <w:trPr>
          <w:trHeight w:val="471"/>
        </w:trPr>
        <w:tc>
          <w:tcPr>
            <w:tcW w:w="2518" w:type="dxa"/>
            <w:gridSpan w:val="2"/>
            <w:vAlign w:val="center"/>
          </w:tcPr>
          <w:p w:rsidR="000A0F2E" w:rsidRDefault="000A0F2E" w:rsidP="00454D10">
            <w:pPr>
              <w:jc w:val="center"/>
            </w:pPr>
            <w:r>
              <w:rPr>
                <w:rFonts w:hint="eastAsia"/>
              </w:rPr>
              <w:t>评分内容</w:t>
            </w:r>
          </w:p>
        </w:tc>
        <w:tc>
          <w:tcPr>
            <w:tcW w:w="709" w:type="dxa"/>
            <w:vAlign w:val="center"/>
          </w:tcPr>
          <w:p w:rsidR="000A0F2E" w:rsidRDefault="000A0F2E" w:rsidP="00454D10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评分标准</w:t>
            </w:r>
          </w:p>
        </w:tc>
      </w:tr>
      <w:tr w:rsidR="000A0F2E" w:rsidTr="00454D10">
        <w:trPr>
          <w:trHeight w:val="286"/>
        </w:trPr>
        <w:tc>
          <w:tcPr>
            <w:tcW w:w="2518" w:type="dxa"/>
            <w:gridSpan w:val="2"/>
            <w:vAlign w:val="center"/>
          </w:tcPr>
          <w:p w:rsidR="000A0F2E" w:rsidRDefault="000A0F2E" w:rsidP="00454D10">
            <w:pPr>
              <w:jc w:val="center"/>
            </w:pPr>
            <w:r w:rsidRPr="000A0F2E">
              <w:rPr>
                <w:rFonts w:hint="eastAsia"/>
              </w:rPr>
              <w:t>投标报价</w:t>
            </w:r>
          </w:p>
        </w:tc>
        <w:tc>
          <w:tcPr>
            <w:tcW w:w="709" w:type="dxa"/>
            <w:vAlign w:val="center"/>
          </w:tcPr>
          <w:p w:rsidR="000A0F2E" w:rsidRDefault="0085785E" w:rsidP="00454D1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295" w:type="dxa"/>
            <w:vAlign w:val="center"/>
          </w:tcPr>
          <w:p w:rsidR="000A0F2E" w:rsidRDefault="000A0F2E" w:rsidP="000A0F2E">
            <w:r>
              <w:rPr>
                <w:rFonts w:hint="eastAsia"/>
              </w:rPr>
              <w:t>价格分采用低价优先法计算，即满足招标文件要求且投标价格最低的投标报价为评标基准价，其价格分为满分。其他投标人的价格</w:t>
            </w:r>
            <w:proofErr w:type="gramStart"/>
            <w:r>
              <w:rPr>
                <w:rFonts w:hint="eastAsia"/>
              </w:rPr>
              <w:t>分统一</w:t>
            </w:r>
            <w:proofErr w:type="gramEnd"/>
            <w:r>
              <w:rPr>
                <w:rFonts w:hint="eastAsia"/>
              </w:rPr>
              <w:t>按照下列公式计算：</w:t>
            </w:r>
          </w:p>
          <w:p w:rsidR="000A0F2E" w:rsidRDefault="000A0F2E" w:rsidP="000A0F2E">
            <w:r>
              <w:rPr>
                <w:rFonts w:hint="eastAsia"/>
              </w:rPr>
              <w:t>投标报价得分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（评标基准价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投标报价）</w:t>
            </w:r>
            <w:r>
              <w:rPr>
                <w:rFonts w:hint="eastAsia"/>
              </w:rPr>
              <w:t>*</w:t>
            </w:r>
            <w:proofErr w:type="gramStart"/>
            <w:r>
              <w:rPr>
                <w:rFonts w:hint="eastAsia"/>
              </w:rPr>
              <w:t>价格权</w:t>
            </w:r>
            <w:proofErr w:type="gramEnd"/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>*100</w:t>
            </w:r>
            <w:r>
              <w:rPr>
                <w:rFonts w:hint="eastAsia"/>
              </w:rPr>
              <w:t>（本次招标</w:t>
            </w:r>
            <w:proofErr w:type="gramStart"/>
            <w:r>
              <w:rPr>
                <w:rFonts w:hint="eastAsia"/>
              </w:rPr>
              <w:t>价格权</w:t>
            </w:r>
            <w:proofErr w:type="gramEnd"/>
            <w:r>
              <w:rPr>
                <w:rFonts w:hint="eastAsia"/>
              </w:rPr>
              <w:t>值为</w:t>
            </w:r>
            <w:r w:rsidR="0085785E">
              <w:rPr>
                <w:rFonts w:hint="eastAsia"/>
              </w:rPr>
              <w:t>2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）（计算结果四舍五入，保留小数点后两位）</w:t>
            </w:r>
          </w:p>
        </w:tc>
      </w:tr>
      <w:tr w:rsidR="000A0F2E" w:rsidTr="00454D10">
        <w:trPr>
          <w:trHeight w:val="445"/>
        </w:trPr>
        <w:tc>
          <w:tcPr>
            <w:tcW w:w="1242" w:type="dxa"/>
            <w:vMerge w:val="restart"/>
            <w:vAlign w:val="center"/>
          </w:tcPr>
          <w:p w:rsidR="000A0F2E" w:rsidRDefault="000A0F2E" w:rsidP="00454D10">
            <w:pPr>
              <w:jc w:val="center"/>
            </w:pPr>
            <w:r>
              <w:rPr>
                <w:rFonts w:hint="eastAsia"/>
              </w:rPr>
              <w:t>设计服务方案</w:t>
            </w:r>
            <w:r w:rsidR="0085785E">
              <w:rPr>
                <w:rFonts w:hint="eastAsia"/>
              </w:rPr>
              <w:t>（根据评分标准满足情况酌情打分）</w:t>
            </w:r>
          </w:p>
        </w:tc>
        <w:tc>
          <w:tcPr>
            <w:tcW w:w="1276" w:type="dxa"/>
            <w:vMerge w:val="restart"/>
            <w:vAlign w:val="center"/>
          </w:tcPr>
          <w:p w:rsidR="000A0F2E" w:rsidRDefault="000A0F2E" w:rsidP="00454D10">
            <w:pPr>
              <w:jc w:val="center"/>
            </w:pPr>
            <w:r>
              <w:rPr>
                <w:rFonts w:hint="eastAsia"/>
              </w:rPr>
              <w:t>设计方案符合性指标</w:t>
            </w:r>
          </w:p>
        </w:tc>
        <w:tc>
          <w:tcPr>
            <w:tcW w:w="709" w:type="dxa"/>
            <w:vMerge w:val="restart"/>
            <w:vAlign w:val="center"/>
          </w:tcPr>
          <w:p w:rsidR="000A0F2E" w:rsidRDefault="00454D10" w:rsidP="00454D1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符合学校校园文化建设的诉求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0-5</w:t>
            </w:r>
            <w:r w:rsidR="0085785E">
              <w:rPr>
                <w:rFonts w:hint="eastAsia"/>
              </w:rPr>
              <w:t>分）</w:t>
            </w:r>
          </w:p>
        </w:tc>
      </w:tr>
      <w:tr w:rsidR="000A0F2E" w:rsidTr="00454D10">
        <w:trPr>
          <w:trHeight w:val="563"/>
        </w:trPr>
        <w:tc>
          <w:tcPr>
            <w:tcW w:w="1242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合理利用学校现有的空间条件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</w:t>
            </w:r>
            <w:r w:rsidR="00454D10">
              <w:rPr>
                <w:rFonts w:hint="eastAsia"/>
              </w:rPr>
              <w:t>3</w:t>
            </w:r>
            <w:r w:rsidR="0085785E">
              <w:rPr>
                <w:rFonts w:hint="eastAsia"/>
              </w:rPr>
              <w:t>分）</w:t>
            </w:r>
          </w:p>
        </w:tc>
      </w:tr>
      <w:tr w:rsidR="000A0F2E" w:rsidTr="00454D10">
        <w:trPr>
          <w:trHeight w:val="953"/>
        </w:trPr>
        <w:tc>
          <w:tcPr>
            <w:tcW w:w="1242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0A0F2E" w:rsidRDefault="000A0F2E" w:rsidP="00454D10">
            <w:pPr>
              <w:jc w:val="center"/>
            </w:pPr>
            <w:r>
              <w:rPr>
                <w:rFonts w:hint="eastAsia"/>
              </w:rPr>
              <w:t>版面设计</w:t>
            </w:r>
          </w:p>
        </w:tc>
        <w:tc>
          <w:tcPr>
            <w:tcW w:w="709" w:type="dxa"/>
            <w:vMerge w:val="restart"/>
            <w:vAlign w:val="center"/>
          </w:tcPr>
          <w:p w:rsidR="000A0F2E" w:rsidRDefault="0085785E" w:rsidP="00454D1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文字信息清晰，准确。画面层次分明，便于阅读和传播。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0-5</w:t>
            </w:r>
            <w:r w:rsidR="0085785E">
              <w:rPr>
                <w:rFonts w:hint="eastAsia"/>
              </w:rPr>
              <w:t>分）</w:t>
            </w:r>
          </w:p>
        </w:tc>
      </w:tr>
      <w:tr w:rsidR="000A0F2E" w:rsidTr="00454D10">
        <w:trPr>
          <w:trHeight w:val="252"/>
        </w:trPr>
        <w:tc>
          <w:tcPr>
            <w:tcW w:w="1242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版面色彩与学校整体色调统一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0-5</w:t>
            </w:r>
            <w:r w:rsidR="0085785E">
              <w:rPr>
                <w:rFonts w:hint="eastAsia"/>
              </w:rPr>
              <w:t>分）</w:t>
            </w:r>
          </w:p>
        </w:tc>
      </w:tr>
      <w:tr w:rsidR="000A0F2E" w:rsidTr="00454D10">
        <w:trPr>
          <w:trHeight w:val="404"/>
        </w:trPr>
        <w:tc>
          <w:tcPr>
            <w:tcW w:w="1242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0A0F2E" w:rsidRDefault="000A0F2E" w:rsidP="00454D10">
            <w:pPr>
              <w:jc w:val="center"/>
            </w:pPr>
            <w:r>
              <w:rPr>
                <w:rFonts w:hint="eastAsia"/>
              </w:rPr>
              <w:t>造型设计</w:t>
            </w:r>
          </w:p>
        </w:tc>
        <w:tc>
          <w:tcPr>
            <w:tcW w:w="709" w:type="dxa"/>
            <w:vMerge w:val="restart"/>
            <w:vAlign w:val="center"/>
          </w:tcPr>
          <w:p w:rsidR="000A0F2E" w:rsidRDefault="00454D10" w:rsidP="00454D1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造型独特、创新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</w:t>
            </w:r>
            <w:r w:rsidR="00454D10">
              <w:rPr>
                <w:rFonts w:hint="eastAsia"/>
              </w:rPr>
              <w:t>6</w:t>
            </w:r>
            <w:r w:rsidR="0085785E">
              <w:rPr>
                <w:rFonts w:hint="eastAsia"/>
              </w:rPr>
              <w:t>分）</w:t>
            </w:r>
          </w:p>
        </w:tc>
      </w:tr>
      <w:tr w:rsidR="000A0F2E" w:rsidTr="00454D10">
        <w:trPr>
          <w:trHeight w:val="437"/>
        </w:trPr>
        <w:tc>
          <w:tcPr>
            <w:tcW w:w="1242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造型选材安全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</w:t>
            </w:r>
            <w:r w:rsidR="00454D10">
              <w:rPr>
                <w:rFonts w:hint="eastAsia"/>
              </w:rPr>
              <w:t>6</w:t>
            </w:r>
            <w:r w:rsidR="0085785E">
              <w:rPr>
                <w:rFonts w:hint="eastAsia"/>
              </w:rPr>
              <w:t>分）</w:t>
            </w:r>
          </w:p>
        </w:tc>
      </w:tr>
      <w:tr w:rsidR="000A0F2E" w:rsidTr="00454D10">
        <w:trPr>
          <w:trHeight w:val="420"/>
        </w:trPr>
        <w:tc>
          <w:tcPr>
            <w:tcW w:w="1242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造型灯光合理、舒适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</w:t>
            </w:r>
            <w:r w:rsidR="00454D10">
              <w:rPr>
                <w:rFonts w:hint="eastAsia"/>
              </w:rPr>
              <w:t>6</w:t>
            </w:r>
            <w:r w:rsidR="0085785E">
              <w:rPr>
                <w:rFonts w:hint="eastAsia"/>
              </w:rPr>
              <w:t>分）</w:t>
            </w:r>
          </w:p>
        </w:tc>
      </w:tr>
      <w:tr w:rsidR="000A0F2E" w:rsidTr="00454D10">
        <w:trPr>
          <w:trHeight w:val="434"/>
        </w:trPr>
        <w:tc>
          <w:tcPr>
            <w:tcW w:w="1242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造型色彩搭配符合学校整体色调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</w:t>
            </w:r>
            <w:r w:rsidR="00454D10">
              <w:rPr>
                <w:rFonts w:hint="eastAsia"/>
              </w:rPr>
              <w:t>6</w:t>
            </w:r>
            <w:r w:rsidR="0085785E">
              <w:rPr>
                <w:rFonts w:hint="eastAsia"/>
              </w:rPr>
              <w:t>分）</w:t>
            </w:r>
          </w:p>
        </w:tc>
      </w:tr>
      <w:tr w:rsidR="000A0F2E" w:rsidTr="00454D10">
        <w:trPr>
          <w:trHeight w:val="536"/>
        </w:trPr>
        <w:tc>
          <w:tcPr>
            <w:tcW w:w="1242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装饰造型紧扣学校校园文化特色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</w:t>
            </w:r>
            <w:r w:rsidR="00454D10">
              <w:rPr>
                <w:rFonts w:hint="eastAsia"/>
              </w:rPr>
              <w:t>6</w:t>
            </w:r>
            <w:r w:rsidR="0085785E">
              <w:rPr>
                <w:rFonts w:hint="eastAsia"/>
              </w:rPr>
              <w:t>分）</w:t>
            </w:r>
          </w:p>
        </w:tc>
      </w:tr>
      <w:tr w:rsidR="000A0F2E" w:rsidTr="00454D10">
        <w:trPr>
          <w:trHeight w:val="835"/>
        </w:trPr>
        <w:tc>
          <w:tcPr>
            <w:tcW w:w="1242" w:type="dxa"/>
            <w:vMerge/>
            <w:vAlign w:val="center"/>
          </w:tcPr>
          <w:p w:rsidR="000A0F2E" w:rsidRDefault="000A0F2E" w:rsidP="00454D1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A0F2E" w:rsidRDefault="000A0F2E" w:rsidP="00454D10">
            <w:pPr>
              <w:jc w:val="center"/>
            </w:pPr>
            <w:r>
              <w:rPr>
                <w:rFonts w:hint="eastAsia"/>
              </w:rPr>
              <w:t>方案可行性</w:t>
            </w:r>
          </w:p>
        </w:tc>
        <w:tc>
          <w:tcPr>
            <w:tcW w:w="709" w:type="dxa"/>
            <w:vAlign w:val="center"/>
          </w:tcPr>
          <w:p w:rsidR="000A0F2E" w:rsidRDefault="00454D10" w:rsidP="00454D1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95" w:type="dxa"/>
            <w:vAlign w:val="center"/>
          </w:tcPr>
          <w:p w:rsidR="000A0F2E" w:rsidRDefault="000A0F2E">
            <w:r>
              <w:rPr>
                <w:rFonts w:hint="eastAsia"/>
              </w:rPr>
              <w:t>工艺符合制作的要求，后期安装可操作性强</w:t>
            </w:r>
            <w:r w:rsidR="0085785E">
              <w:rPr>
                <w:rFonts w:hint="eastAsia"/>
              </w:rPr>
              <w:t>（</w:t>
            </w:r>
            <w:r w:rsidR="0085785E">
              <w:rPr>
                <w:rFonts w:hint="eastAsia"/>
              </w:rPr>
              <w:t>0-</w:t>
            </w:r>
            <w:r w:rsidR="00454D10">
              <w:rPr>
                <w:rFonts w:hint="eastAsia"/>
              </w:rPr>
              <w:t>6</w:t>
            </w:r>
            <w:r w:rsidR="0085785E">
              <w:rPr>
                <w:rFonts w:hint="eastAsia"/>
              </w:rPr>
              <w:t>分）</w:t>
            </w:r>
          </w:p>
        </w:tc>
      </w:tr>
      <w:tr w:rsidR="009729EC" w:rsidTr="00454D10">
        <w:trPr>
          <w:trHeight w:val="471"/>
        </w:trPr>
        <w:tc>
          <w:tcPr>
            <w:tcW w:w="2518" w:type="dxa"/>
            <w:gridSpan w:val="2"/>
            <w:vMerge w:val="restart"/>
            <w:vAlign w:val="center"/>
          </w:tcPr>
          <w:p w:rsidR="009729EC" w:rsidRDefault="009729EC" w:rsidP="00454D10">
            <w:pPr>
              <w:jc w:val="center"/>
            </w:pPr>
            <w:r>
              <w:rPr>
                <w:rFonts w:hint="eastAsia"/>
              </w:rPr>
              <w:t>技术实力情况</w:t>
            </w:r>
          </w:p>
        </w:tc>
        <w:tc>
          <w:tcPr>
            <w:tcW w:w="709" w:type="dxa"/>
            <w:vMerge w:val="restart"/>
            <w:vAlign w:val="center"/>
          </w:tcPr>
          <w:p w:rsidR="009729EC" w:rsidRDefault="0085785E" w:rsidP="00454D1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95" w:type="dxa"/>
          </w:tcPr>
          <w:p w:rsidR="009729EC" w:rsidRDefault="009729EC" w:rsidP="009729EC">
            <w:r>
              <w:rPr>
                <w:rFonts w:hint="eastAsia"/>
              </w:rPr>
              <w:t>投标人公司业务范围符合广告设计制作得基本分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  <w:tr w:rsidR="009729EC" w:rsidTr="00454D10">
        <w:trPr>
          <w:trHeight w:val="471"/>
        </w:trPr>
        <w:tc>
          <w:tcPr>
            <w:tcW w:w="2518" w:type="dxa"/>
            <w:gridSpan w:val="2"/>
            <w:vMerge/>
            <w:vAlign w:val="center"/>
          </w:tcPr>
          <w:p w:rsidR="009729EC" w:rsidRDefault="009729EC" w:rsidP="00454D1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729EC" w:rsidRDefault="009729EC" w:rsidP="00454D10">
            <w:pPr>
              <w:jc w:val="center"/>
            </w:pPr>
          </w:p>
        </w:tc>
        <w:tc>
          <w:tcPr>
            <w:tcW w:w="5295" w:type="dxa"/>
          </w:tcPr>
          <w:p w:rsidR="009729EC" w:rsidRDefault="00F061BC" w:rsidP="00364753">
            <w:r>
              <w:rPr>
                <w:rFonts w:hint="eastAsia"/>
              </w:rPr>
              <w:t>负责本项目人员</w:t>
            </w:r>
            <w:r w:rsidRPr="00F061BC">
              <w:rPr>
                <w:rFonts w:hint="eastAsia"/>
              </w:rPr>
              <w:t>具有</w:t>
            </w:r>
            <w:r>
              <w:rPr>
                <w:rFonts w:hint="eastAsia"/>
              </w:rPr>
              <w:t>艺术设计类专业或相关专业</w:t>
            </w:r>
            <w:r w:rsidRPr="00F061BC">
              <w:rPr>
                <w:rFonts w:hint="eastAsia"/>
              </w:rPr>
              <w:t>的硕士及以上学位</w:t>
            </w:r>
            <w:r>
              <w:rPr>
                <w:rFonts w:hint="eastAsia"/>
              </w:rPr>
              <w:t>或</w:t>
            </w:r>
            <w:r w:rsidRPr="00F061BC">
              <w:rPr>
                <w:rFonts w:hint="eastAsia"/>
              </w:rPr>
              <w:t>副高职</w:t>
            </w:r>
            <w:r>
              <w:rPr>
                <w:rFonts w:hint="eastAsia"/>
              </w:rPr>
              <w:t>及以上职称</w:t>
            </w:r>
            <w:r w:rsidRPr="00F061BC">
              <w:rPr>
                <w:rFonts w:hint="eastAsia"/>
              </w:rPr>
              <w:t>的</w:t>
            </w:r>
            <w:r w:rsidR="00364753">
              <w:rPr>
                <w:rFonts w:hint="eastAsia"/>
              </w:rPr>
              <w:t>每一人</w:t>
            </w:r>
            <w:r w:rsidRPr="00F061BC">
              <w:rPr>
                <w:rFonts w:hint="eastAsia"/>
              </w:rPr>
              <w:t>得</w:t>
            </w:r>
            <w:r w:rsidRPr="00F061BC">
              <w:rPr>
                <w:rFonts w:hint="eastAsia"/>
              </w:rPr>
              <w:t>3</w:t>
            </w:r>
            <w:r w:rsidRPr="00F061BC">
              <w:rPr>
                <w:rFonts w:hint="eastAsia"/>
              </w:rPr>
              <w:t>分，学士学位</w:t>
            </w:r>
            <w:r w:rsidR="00364753">
              <w:rPr>
                <w:rFonts w:hint="eastAsia"/>
              </w:rPr>
              <w:t>或中级职称</w:t>
            </w:r>
            <w:r w:rsidRPr="00F061BC">
              <w:rPr>
                <w:rFonts w:hint="eastAsia"/>
              </w:rPr>
              <w:t>的</w:t>
            </w:r>
            <w:r w:rsidR="00364753" w:rsidRPr="00364753">
              <w:rPr>
                <w:rFonts w:hint="eastAsia"/>
              </w:rPr>
              <w:t>每一人</w:t>
            </w:r>
            <w:r w:rsidRPr="00F061BC">
              <w:rPr>
                <w:rFonts w:hint="eastAsia"/>
              </w:rPr>
              <w:t>得</w:t>
            </w:r>
            <w:r w:rsidRPr="00F061BC">
              <w:rPr>
                <w:rFonts w:hint="eastAsia"/>
              </w:rPr>
              <w:t>2</w:t>
            </w:r>
            <w:r w:rsidRPr="00F061BC">
              <w:rPr>
                <w:rFonts w:hint="eastAsia"/>
              </w:rPr>
              <w:t>分，学士学位</w:t>
            </w:r>
            <w:r w:rsidR="00364753">
              <w:rPr>
                <w:rFonts w:hint="eastAsia"/>
              </w:rPr>
              <w:t>或中级职称</w:t>
            </w:r>
            <w:r w:rsidRPr="00F061BC">
              <w:rPr>
                <w:rFonts w:hint="eastAsia"/>
              </w:rPr>
              <w:t>以下不得分</w:t>
            </w:r>
            <w:r w:rsidR="00364753">
              <w:rPr>
                <w:rFonts w:hint="eastAsia"/>
              </w:rPr>
              <w:t>，</w:t>
            </w:r>
            <w:r w:rsidR="0085785E">
              <w:rPr>
                <w:rFonts w:hint="eastAsia"/>
              </w:rPr>
              <w:t>最高得</w:t>
            </w:r>
            <w:r w:rsidR="0085785E">
              <w:rPr>
                <w:rFonts w:hint="eastAsia"/>
              </w:rPr>
              <w:t>6</w:t>
            </w:r>
            <w:r w:rsidR="0085785E">
              <w:rPr>
                <w:rFonts w:hint="eastAsia"/>
              </w:rPr>
              <w:t>分。</w:t>
            </w:r>
          </w:p>
        </w:tc>
      </w:tr>
      <w:tr w:rsidR="000A0F2E" w:rsidTr="00454D10">
        <w:trPr>
          <w:trHeight w:val="471"/>
        </w:trPr>
        <w:tc>
          <w:tcPr>
            <w:tcW w:w="2518" w:type="dxa"/>
            <w:gridSpan w:val="2"/>
            <w:vAlign w:val="center"/>
          </w:tcPr>
          <w:p w:rsidR="000A0F2E" w:rsidRDefault="000A0F2E" w:rsidP="00454D10">
            <w:pPr>
              <w:jc w:val="center"/>
            </w:pPr>
            <w:r>
              <w:rPr>
                <w:rFonts w:hint="eastAsia"/>
              </w:rPr>
              <w:t>以往业绩情况</w:t>
            </w:r>
          </w:p>
        </w:tc>
        <w:tc>
          <w:tcPr>
            <w:tcW w:w="709" w:type="dxa"/>
            <w:vAlign w:val="center"/>
          </w:tcPr>
          <w:p w:rsidR="000A0F2E" w:rsidRDefault="00A20B26" w:rsidP="00454D10">
            <w:pPr>
              <w:jc w:val="center"/>
            </w:pPr>
            <w:r>
              <w:rPr>
                <w:rFonts w:hint="eastAsia"/>
              </w:rPr>
              <w:t>1</w:t>
            </w:r>
            <w:r w:rsidR="000A0F2E">
              <w:rPr>
                <w:rFonts w:hint="eastAsia"/>
              </w:rPr>
              <w:t>5</w:t>
            </w:r>
          </w:p>
        </w:tc>
        <w:tc>
          <w:tcPr>
            <w:tcW w:w="5295" w:type="dxa"/>
          </w:tcPr>
          <w:p w:rsidR="00A20B26" w:rsidRDefault="00A20B26" w:rsidP="00A20B26">
            <w:r>
              <w:rPr>
                <w:rFonts w:hint="eastAsia"/>
              </w:rPr>
              <w:t>响应单位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日至今承接过类似项目的，每提供一个得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分，最高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分。</w:t>
            </w:r>
          </w:p>
          <w:p w:rsidR="000A0F2E" w:rsidRDefault="00A20B26" w:rsidP="00A20B26">
            <w:r>
              <w:rPr>
                <w:rFonts w:hint="eastAsia"/>
              </w:rPr>
              <w:t>注：须</w:t>
            </w:r>
            <w:bookmarkStart w:id="0" w:name="_GoBack"/>
            <w:bookmarkEnd w:id="0"/>
            <w:r>
              <w:rPr>
                <w:rFonts w:hint="eastAsia"/>
              </w:rPr>
              <w:t>提供合同复印件，时间以合同签订时间为准。</w:t>
            </w:r>
          </w:p>
        </w:tc>
      </w:tr>
      <w:tr w:rsidR="000A0F2E" w:rsidTr="00454D10">
        <w:trPr>
          <w:trHeight w:val="471"/>
        </w:trPr>
        <w:tc>
          <w:tcPr>
            <w:tcW w:w="2518" w:type="dxa"/>
            <w:gridSpan w:val="2"/>
            <w:vAlign w:val="center"/>
          </w:tcPr>
          <w:p w:rsidR="000A0F2E" w:rsidRDefault="000A0F2E" w:rsidP="00454D10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09" w:type="dxa"/>
            <w:vAlign w:val="center"/>
          </w:tcPr>
          <w:p w:rsidR="000A0F2E" w:rsidRDefault="00454D10" w:rsidP="00454D1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95" w:type="dxa"/>
          </w:tcPr>
          <w:p w:rsidR="000A0F2E" w:rsidRDefault="00454D10" w:rsidP="00454D10">
            <w:r>
              <w:rPr>
                <w:rFonts w:hint="eastAsia"/>
              </w:rPr>
              <w:t>投标人或投标人配备人员获得过与本项目采购内容相关的荣誉奖项（设计、制作等类别），有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分，提供证书复印件。</w:t>
            </w:r>
          </w:p>
        </w:tc>
      </w:tr>
    </w:tbl>
    <w:p w:rsidR="00CC690E" w:rsidRDefault="00CC690E" w:rsidP="0085785E"/>
    <w:sectPr w:rsidR="00CC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C5" w:rsidRDefault="009558C5" w:rsidP="00D0709B">
      <w:r>
        <w:separator/>
      </w:r>
    </w:p>
  </w:endnote>
  <w:endnote w:type="continuationSeparator" w:id="0">
    <w:p w:rsidR="009558C5" w:rsidRDefault="009558C5" w:rsidP="00D0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C5" w:rsidRDefault="009558C5" w:rsidP="00D0709B">
      <w:r>
        <w:separator/>
      </w:r>
    </w:p>
  </w:footnote>
  <w:footnote w:type="continuationSeparator" w:id="0">
    <w:p w:rsidR="009558C5" w:rsidRDefault="009558C5" w:rsidP="00D0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jllYjliYTcwMzQ1ZDUzMzM3MmE3MGM0YmQ3YTYifQ=="/>
  </w:docVars>
  <w:rsids>
    <w:rsidRoot w:val="494A7E04"/>
    <w:rsid w:val="000A0F2E"/>
    <w:rsid w:val="003339A0"/>
    <w:rsid w:val="00364753"/>
    <w:rsid w:val="00454D10"/>
    <w:rsid w:val="0085785E"/>
    <w:rsid w:val="009558C5"/>
    <w:rsid w:val="009729EC"/>
    <w:rsid w:val="00A20B26"/>
    <w:rsid w:val="00B56494"/>
    <w:rsid w:val="00CC690E"/>
    <w:rsid w:val="00CD08E1"/>
    <w:rsid w:val="00D0709B"/>
    <w:rsid w:val="00F061BC"/>
    <w:rsid w:val="06A85092"/>
    <w:rsid w:val="0BA577FF"/>
    <w:rsid w:val="240138A5"/>
    <w:rsid w:val="3A44007E"/>
    <w:rsid w:val="494A7E04"/>
    <w:rsid w:val="792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0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709B"/>
    <w:rPr>
      <w:kern w:val="2"/>
      <w:sz w:val="18"/>
      <w:szCs w:val="18"/>
    </w:rPr>
  </w:style>
  <w:style w:type="paragraph" w:styleId="a5">
    <w:name w:val="footer"/>
    <w:basedOn w:val="a"/>
    <w:link w:val="Char0"/>
    <w:rsid w:val="00D0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70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0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709B"/>
    <w:rPr>
      <w:kern w:val="2"/>
      <w:sz w:val="18"/>
      <w:szCs w:val="18"/>
    </w:rPr>
  </w:style>
  <w:style w:type="paragraph" w:styleId="a5">
    <w:name w:val="footer"/>
    <w:basedOn w:val="a"/>
    <w:link w:val="Char0"/>
    <w:rsid w:val="00D0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70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618</Characters>
  <Application>Microsoft Office Word</Application>
  <DocSecurity>0</DocSecurity>
  <Lines>5</Lines>
  <Paragraphs>1</Paragraphs>
  <ScaleCrop>false</ScaleCrop>
  <Company>china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Amy瑜</dc:creator>
  <cp:lastModifiedBy>AutoBVT</cp:lastModifiedBy>
  <cp:revision>4</cp:revision>
  <dcterms:created xsi:type="dcterms:W3CDTF">2023-05-26T05:49:00Z</dcterms:created>
  <dcterms:modified xsi:type="dcterms:W3CDTF">2023-05-26T07:01:00Z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829FB64B7C514CB1B26514DFA2FCE661</vt:lpwstr>
  </property>
</Properties>
</file>